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tblGrid>
      <w:tr w:rsidR="00A765A2" w14:paraId="28D22E64" w14:textId="77777777" w:rsidTr="00950C38">
        <w:trPr>
          <w:trHeight w:val="13590"/>
        </w:trPr>
        <w:tc>
          <w:tcPr>
            <w:tcW w:w="4680" w:type="dxa"/>
          </w:tcPr>
          <w:p w14:paraId="1BAAE3EE" w14:textId="7C0DF97F" w:rsidR="00A765A2" w:rsidRPr="00B250D0" w:rsidRDefault="00A765A2" w:rsidP="00505883">
            <w:pPr>
              <w:pStyle w:val="LC-MFRightHandAbout"/>
              <w:framePr w:hSpace="0" w:wrap="auto" w:hAnchor="text" w:xAlign="left" w:yAlign="inline"/>
              <w:rPr>
                <w:sz w:val="28"/>
                <w:szCs w:val="28"/>
              </w:rPr>
            </w:pPr>
            <w:r w:rsidRPr="00B250D0">
              <w:rPr>
                <w:sz w:val="24"/>
                <w:szCs w:val="24"/>
              </w:rPr>
              <w:t>ABOUT</w:t>
            </w:r>
          </w:p>
          <w:p w14:paraId="68C473FC" w14:textId="79C8DDE1" w:rsidR="00515913" w:rsidRPr="00B250D0" w:rsidRDefault="00AB709A" w:rsidP="00772142">
            <w:pPr>
              <w:pStyle w:val="LC-MFRightHandAuthorName"/>
              <w:framePr w:hSpace="0" w:wrap="auto" w:hAnchor="text" w:xAlign="left" w:yAlign="inline"/>
              <w:spacing w:line="280" w:lineRule="exact"/>
            </w:pPr>
            <w:bookmarkStart w:id="0" w:name="_Hlk94788130"/>
            <w:bookmarkStart w:id="1" w:name="_Hlk129077201"/>
            <w:bookmarkEnd w:id="0"/>
            <w:bookmarkEnd w:id="1"/>
            <w:r w:rsidRPr="00AB709A">
              <w:rPr>
                <w:sz w:val="28"/>
                <w:szCs w:val="28"/>
              </w:rPr>
              <w:t>JONAH BERGER</w:t>
            </w:r>
          </w:p>
          <w:p w14:paraId="2B705B60" w14:textId="36558539" w:rsidR="000761C3" w:rsidRDefault="000761C3" w:rsidP="000C5246">
            <w:pPr>
              <w:pStyle w:val="LC-MFRightHandpara"/>
              <w:framePr w:hSpace="0" w:wrap="auto" w:hAnchor="text" w:xAlign="left" w:yAlign="inline"/>
              <w:spacing w:line="290" w:lineRule="exact"/>
              <w:ind w:right="162"/>
              <w:rPr>
                <w:sz w:val="18"/>
                <w:szCs w:val="18"/>
              </w:rPr>
            </w:pPr>
            <w:r>
              <w:rPr>
                <w:noProof/>
                <w:sz w:val="18"/>
                <w:szCs w:val="18"/>
              </w:rPr>
              <w:drawing>
                <wp:anchor distT="0" distB="0" distL="114300" distR="114300" simplePos="0" relativeHeight="251663360" behindDoc="0" locked="0" layoutInCell="1" allowOverlap="1" wp14:anchorId="55F01B1E" wp14:editId="1E619136">
                  <wp:simplePos x="0" y="0"/>
                  <wp:positionH relativeFrom="column">
                    <wp:posOffset>-67945</wp:posOffset>
                  </wp:positionH>
                  <wp:positionV relativeFrom="paragraph">
                    <wp:posOffset>125730</wp:posOffset>
                  </wp:positionV>
                  <wp:extent cx="1005840" cy="1005840"/>
                  <wp:effectExtent l="0" t="0" r="3810" b="381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5148" t="3231" r="10294" b="40283"/>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61C3">
              <w:rPr>
                <w:sz w:val="18"/>
                <w:szCs w:val="18"/>
              </w:rPr>
              <w:t xml:space="preserve">Jonah Berger is a Wharton School professor and internationally bestselling author of </w:t>
            </w:r>
            <w:hyperlink r:id="rId12" w:history="1">
              <w:r w:rsidRPr="000C5246">
                <w:rPr>
                  <w:rStyle w:val="Hyperlink"/>
                  <w:i/>
                  <w:iCs/>
                  <w:sz w:val="18"/>
                  <w:szCs w:val="18"/>
                </w:rPr>
                <w:t>Magic Words</w:t>
              </w:r>
            </w:hyperlink>
            <w:r w:rsidRPr="000761C3">
              <w:rPr>
                <w:sz w:val="18"/>
                <w:szCs w:val="18"/>
              </w:rPr>
              <w:t xml:space="preserve">, </w:t>
            </w:r>
            <w:hyperlink r:id="rId13" w:history="1">
              <w:r w:rsidRPr="000C5246">
                <w:rPr>
                  <w:rStyle w:val="Hyperlink"/>
                  <w:i/>
                  <w:iCs/>
                  <w:sz w:val="18"/>
                  <w:szCs w:val="18"/>
                </w:rPr>
                <w:t>Contagious</w:t>
              </w:r>
            </w:hyperlink>
            <w:r w:rsidRPr="000761C3">
              <w:rPr>
                <w:sz w:val="18"/>
                <w:szCs w:val="18"/>
              </w:rPr>
              <w:t xml:space="preserve">, </w:t>
            </w:r>
            <w:hyperlink r:id="rId14" w:history="1">
              <w:r w:rsidRPr="000C5246">
                <w:rPr>
                  <w:rStyle w:val="Hyperlink"/>
                  <w:i/>
                  <w:iCs/>
                  <w:sz w:val="18"/>
                  <w:szCs w:val="18"/>
                </w:rPr>
                <w:t>Invisible Influence</w:t>
              </w:r>
            </w:hyperlink>
            <w:r w:rsidRPr="000761C3">
              <w:rPr>
                <w:sz w:val="18"/>
                <w:szCs w:val="18"/>
              </w:rPr>
              <w:t xml:space="preserve">, and </w:t>
            </w:r>
            <w:hyperlink r:id="rId15" w:history="1">
              <w:r w:rsidRPr="000C5246">
                <w:rPr>
                  <w:rStyle w:val="Hyperlink"/>
                  <w:i/>
                  <w:iCs/>
                  <w:sz w:val="18"/>
                  <w:szCs w:val="18"/>
                </w:rPr>
                <w:t>The Catalyst</w:t>
              </w:r>
            </w:hyperlink>
            <w:r w:rsidRPr="000761C3">
              <w:rPr>
                <w:sz w:val="18"/>
                <w:szCs w:val="18"/>
              </w:rPr>
              <w:t>.</w:t>
            </w:r>
          </w:p>
          <w:p w14:paraId="57BEBEDA" w14:textId="5B332A7A" w:rsidR="00AB709A" w:rsidRPr="00AB709A" w:rsidRDefault="00950C38" w:rsidP="000C5246">
            <w:pPr>
              <w:pStyle w:val="LC-MFRightHandpara"/>
              <w:framePr w:hSpace="0" w:wrap="auto" w:hAnchor="text" w:xAlign="left" w:yAlign="inline"/>
              <w:spacing w:line="290" w:lineRule="exact"/>
              <w:ind w:right="165" w:hanging="12"/>
              <w:rPr>
                <w:sz w:val="18"/>
                <w:szCs w:val="18"/>
              </w:rPr>
            </w:pPr>
            <w:r w:rsidRPr="00131D51">
              <w:rPr>
                <w:rFonts w:ascii="Montserrat ExtraBold" w:hAnsi="Montserrat ExtraBold"/>
                <w:b/>
                <w:bCs/>
                <w:noProof/>
              </w:rPr>
              <w:drawing>
                <wp:anchor distT="0" distB="0" distL="114300" distR="114300" simplePos="0" relativeHeight="251665408" behindDoc="1" locked="0" layoutInCell="1" allowOverlap="1" wp14:anchorId="3A63D853" wp14:editId="607FEB4A">
                  <wp:simplePos x="0" y="0"/>
                  <wp:positionH relativeFrom="margin">
                    <wp:posOffset>-2555549</wp:posOffset>
                  </wp:positionH>
                  <wp:positionV relativeFrom="page">
                    <wp:posOffset>6344889</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AB709A" w:rsidRPr="00AB709A">
              <w:rPr>
                <w:sz w:val="18"/>
                <w:szCs w:val="18"/>
              </w:rPr>
              <w:t xml:space="preserve">Dr. Berger is a world-renowned expert on natural language processing, change, word of mouth, influence, consumer behavior, and why things catch on. He has published over 80 articles in top‐tier academic journals, teaches one of the world’s most popular online courses, and popular outlets like </w:t>
            </w:r>
            <w:r w:rsidR="00AB709A" w:rsidRPr="000C5246">
              <w:rPr>
                <w:i/>
                <w:iCs/>
                <w:sz w:val="18"/>
                <w:szCs w:val="18"/>
              </w:rPr>
              <w:t>The New York Times</w:t>
            </w:r>
            <w:r w:rsidR="00AB709A" w:rsidRPr="00AB709A">
              <w:rPr>
                <w:sz w:val="18"/>
                <w:szCs w:val="18"/>
              </w:rPr>
              <w:t xml:space="preserve"> and </w:t>
            </w:r>
            <w:r w:rsidR="00AB709A" w:rsidRPr="000C5246">
              <w:rPr>
                <w:i/>
                <w:iCs/>
                <w:sz w:val="18"/>
                <w:szCs w:val="18"/>
              </w:rPr>
              <w:t>Harvard Business Review</w:t>
            </w:r>
            <w:r w:rsidR="00AB709A" w:rsidRPr="00AB709A">
              <w:rPr>
                <w:sz w:val="18"/>
                <w:szCs w:val="18"/>
              </w:rPr>
              <w:t xml:space="preserve"> often cover his work. Berger has keynoted hundreds of major conferences and events like SXSW and Cannes Lions, advises various early-stage companies, and consults for organizations like Apple, Google, Nike, Amazon, GE, Moderna, and The Gates Foundation.</w:t>
            </w:r>
          </w:p>
          <w:p w14:paraId="0571CB4D" w14:textId="5A43C9BE" w:rsidR="00B4018A" w:rsidRPr="00772142" w:rsidRDefault="00AB709A" w:rsidP="000C5246">
            <w:pPr>
              <w:pStyle w:val="LC-MFRightHandpara"/>
              <w:framePr w:hSpace="0" w:wrap="auto" w:hAnchor="text" w:xAlign="left" w:yAlign="inline"/>
              <w:spacing w:line="290" w:lineRule="exact"/>
              <w:ind w:right="165"/>
              <w:rPr>
                <w:sz w:val="18"/>
                <w:szCs w:val="18"/>
              </w:rPr>
            </w:pPr>
            <w:r w:rsidRPr="00AB709A">
              <w:rPr>
                <w:sz w:val="18"/>
                <w:szCs w:val="18"/>
              </w:rPr>
              <w:t xml:space="preserve">Here are some examples of media coverage: </w:t>
            </w:r>
            <w:hyperlink r:id="rId18" w:history="1">
              <w:r w:rsidRPr="000C5246">
                <w:rPr>
                  <w:rStyle w:val="Hyperlink"/>
                  <w:i/>
                  <w:iCs/>
                  <w:sz w:val="18"/>
                  <w:szCs w:val="18"/>
                </w:rPr>
                <w:t>NPR’s Marketplace</w:t>
              </w:r>
            </w:hyperlink>
            <w:r w:rsidRPr="00AB709A">
              <w:rPr>
                <w:sz w:val="18"/>
                <w:szCs w:val="18"/>
              </w:rPr>
              <w:t xml:space="preserve">, </w:t>
            </w:r>
            <w:hyperlink r:id="rId19" w:history="1">
              <w:r w:rsidRPr="000C5246">
                <w:rPr>
                  <w:rStyle w:val="Hyperlink"/>
                  <w:sz w:val="18"/>
                  <w:szCs w:val="18"/>
                </w:rPr>
                <w:t>Wall Street Journal</w:t>
              </w:r>
            </w:hyperlink>
            <w:r w:rsidRPr="00AB709A">
              <w:rPr>
                <w:sz w:val="18"/>
                <w:szCs w:val="18"/>
              </w:rPr>
              <w:t xml:space="preserve">, </w:t>
            </w:r>
            <w:hyperlink r:id="rId20" w:history="1">
              <w:r w:rsidRPr="000C5246">
                <w:rPr>
                  <w:rStyle w:val="Hyperlink"/>
                  <w:i/>
                  <w:iCs/>
                  <w:sz w:val="18"/>
                  <w:szCs w:val="18"/>
                </w:rPr>
                <w:t>CNBC</w:t>
              </w:r>
            </w:hyperlink>
            <w:r w:rsidRPr="00AB709A">
              <w:rPr>
                <w:sz w:val="18"/>
                <w:szCs w:val="18"/>
              </w:rPr>
              <w:t xml:space="preserve">, </w:t>
            </w:r>
            <w:hyperlink r:id="rId21" w:history="1">
              <w:r w:rsidRPr="000C5246">
                <w:rPr>
                  <w:rStyle w:val="Hyperlink"/>
                  <w:i/>
                  <w:iCs/>
                  <w:sz w:val="18"/>
                  <w:szCs w:val="18"/>
                </w:rPr>
                <w:t>USA Today</w:t>
              </w:r>
            </w:hyperlink>
            <w:r w:rsidRPr="00AB709A">
              <w:rPr>
                <w:sz w:val="18"/>
                <w:szCs w:val="18"/>
              </w:rPr>
              <w:t xml:space="preserve">, </w:t>
            </w:r>
            <w:hyperlink r:id="rId22" w:history="1">
              <w:r w:rsidRPr="000C5246">
                <w:rPr>
                  <w:rStyle w:val="Hyperlink"/>
                  <w:i/>
                  <w:iCs/>
                  <w:sz w:val="18"/>
                  <w:szCs w:val="18"/>
                </w:rPr>
                <w:t>Fast Company</w:t>
              </w:r>
              <w:r w:rsidRPr="000C5246">
                <w:rPr>
                  <w:rStyle w:val="Hyperlink"/>
                  <w:sz w:val="18"/>
                  <w:szCs w:val="18"/>
                </w:rPr>
                <w:t xml:space="preserve"> Profile</w:t>
              </w:r>
            </w:hyperlink>
            <w:r w:rsidRPr="00AB709A">
              <w:rPr>
                <w:sz w:val="18"/>
                <w:szCs w:val="18"/>
              </w:rPr>
              <w:t xml:space="preserve">, </w:t>
            </w:r>
            <w:hyperlink r:id="rId23" w:history="1">
              <w:r w:rsidRPr="000C5246">
                <w:rPr>
                  <w:rStyle w:val="Hyperlink"/>
                  <w:i/>
                  <w:iCs/>
                  <w:sz w:val="18"/>
                  <w:szCs w:val="18"/>
                </w:rPr>
                <w:t>Harvard Business Review</w:t>
              </w:r>
            </w:hyperlink>
            <w:r w:rsidRPr="00AB709A">
              <w:rPr>
                <w:sz w:val="18"/>
                <w:szCs w:val="18"/>
              </w:rPr>
              <w:t xml:space="preserve">, and </w:t>
            </w:r>
            <w:hyperlink r:id="rId24" w:history="1">
              <w:r w:rsidRPr="000C5246">
                <w:rPr>
                  <w:rStyle w:val="Hyperlink"/>
                  <w:i/>
                  <w:iCs/>
                  <w:sz w:val="18"/>
                  <w:szCs w:val="18"/>
                </w:rPr>
                <w:t>The New York Times</w:t>
              </w:r>
            </w:hyperlink>
            <w:r w:rsidRPr="00AB709A">
              <w:rPr>
                <w:sz w:val="18"/>
                <w:szCs w:val="18"/>
              </w:rPr>
              <w:t>.</w:t>
            </w:r>
          </w:p>
          <w:p w14:paraId="6D531ED1" w14:textId="4BAC725E" w:rsidR="00157D7B" w:rsidRPr="00C43490" w:rsidRDefault="00AB709A" w:rsidP="000C5246">
            <w:pPr>
              <w:pStyle w:val="LC-MFRightHandpara"/>
              <w:framePr w:hSpace="0" w:wrap="auto" w:hAnchor="text" w:xAlign="left" w:yAlign="inline"/>
              <w:spacing w:line="290" w:lineRule="exact"/>
              <w:ind w:right="342"/>
              <w:rPr>
                <w:rFonts w:ascii="Montserrat Black" w:hAnsi="Montserrat Black"/>
                <w:color w:val="auto"/>
                <w:sz w:val="18"/>
                <w:szCs w:val="18"/>
              </w:rPr>
            </w:pPr>
            <w:r w:rsidRPr="00AB709A">
              <w:rPr>
                <w:sz w:val="18"/>
                <w:szCs w:val="18"/>
              </w:rPr>
              <w:t>He received a BA from Stanford University in Human Judgment and Decision Making, and a PhD from Stanford in Marketing.</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25"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1B641C">
                            <w:pPr>
                              <w:pStyle w:val="Subtitle"/>
                              <w:spacing w:before="240"/>
                              <w:ind w:left="720"/>
                            </w:pPr>
                            <w:r>
                              <w:rPr>
                                <w:noProof/>
                              </w:rPr>
                              <w:drawing>
                                <wp:inline distT="0" distB="0" distL="0" distR="0" wp14:anchorId="3B89561D" wp14:editId="2F4C3CF4">
                                  <wp:extent cx="1336731" cy="311347"/>
                                  <wp:effectExtent l="0" t="0" r="0" b="0"/>
                                  <wp:docPr id="2042371324" name="Picture 2042371324"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2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1B641C">
                            <w:pPr>
                              <w:pStyle w:val="Subtitle"/>
                              <w:spacing w:before="600"/>
                              <w:ind w:left="720" w:right="-1181"/>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1B641C">
                      <w:pPr>
                        <w:pStyle w:val="Subtitle"/>
                        <w:spacing w:before="240"/>
                        <w:ind w:left="720"/>
                      </w:pPr>
                      <w:r>
                        <w:rPr>
                          <w:noProof/>
                        </w:rPr>
                        <w:drawing>
                          <wp:inline distT="0" distB="0" distL="0" distR="0" wp14:anchorId="3B89561D" wp14:editId="2F4C3CF4">
                            <wp:extent cx="1336731" cy="311347"/>
                            <wp:effectExtent l="0" t="0" r="0" b="0"/>
                            <wp:docPr id="2042371324" name="Picture 2042371324"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2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1B641C">
                      <w:pPr>
                        <w:pStyle w:val="Subtitle"/>
                        <w:spacing w:before="600"/>
                        <w:ind w:left="720" w:right="-1181"/>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31C47876" w14:textId="3134FE29" w:rsidR="00577B16" w:rsidRDefault="00BF6172" w:rsidP="001340D7">
      <w:pPr>
        <w:pStyle w:val="LC-MFLeftHandLeadercampTitle"/>
        <w:rPr>
          <w:color w:val="141C36"/>
        </w:rPr>
      </w:pPr>
      <w:r w:rsidRPr="00BF6172">
        <w:rPr>
          <w:color w:val="141C36"/>
        </w:rPr>
        <w:t>THE CATALYST</w:t>
      </w:r>
    </w:p>
    <w:p w14:paraId="1D32F911" w14:textId="05524414" w:rsidR="009B4906" w:rsidRPr="00B250D0" w:rsidRDefault="00BF6172" w:rsidP="00577B16">
      <w:pPr>
        <w:pStyle w:val="LC-MFLeftHandLeadercampTitle"/>
        <w:spacing w:before="0"/>
        <w:rPr>
          <w:color w:val="141C36"/>
        </w:rPr>
      </w:pPr>
      <w:r w:rsidRPr="00BF6172">
        <w:rPr>
          <w:rFonts w:ascii="Montserrat Medium" w:hAnsi="Montserrat Medium"/>
          <w:color w:val="141C36"/>
          <w:sz w:val="32"/>
          <w:szCs w:val="32"/>
        </w:rPr>
        <w:t>HOW TO CHANGE ANYONE’S MIND</w:t>
      </w:r>
    </w:p>
    <w:p w14:paraId="242C8054" w14:textId="15AF0DCD" w:rsidR="006E71B3" w:rsidRPr="00577B16" w:rsidRDefault="006E71B3" w:rsidP="00950C38">
      <w:pPr>
        <w:pStyle w:val="LC-MFLeftHandwith"/>
        <w:spacing w:before="60" w:after="60"/>
        <w:ind w:right="4320"/>
        <w:rPr>
          <w:sz w:val="22"/>
          <w:szCs w:val="22"/>
        </w:rPr>
      </w:pPr>
      <w:bookmarkStart w:id="5" w:name="_Hlk94785544"/>
      <w:r w:rsidRPr="00577B16">
        <w:rPr>
          <w:sz w:val="22"/>
          <w:szCs w:val="22"/>
        </w:rPr>
        <w:t>WITH</w:t>
      </w:r>
    </w:p>
    <w:bookmarkEnd w:id="5"/>
    <w:p w14:paraId="248483E0" w14:textId="7CD0372E" w:rsidR="006E71B3" w:rsidRPr="00577B16" w:rsidRDefault="00577B16" w:rsidP="00577B16">
      <w:pPr>
        <w:pStyle w:val="LC-MFLeftHandAuthor"/>
        <w:rPr>
          <w:sz w:val="28"/>
          <w:szCs w:val="28"/>
        </w:rPr>
      </w:pPr>
      <w:r w:rsidRPr="00950C38">
        <w:t>JONAH BERGER</w:t>
      </w:r>
    </w:p>
    <w:p w14:paraId="7F98034B" w14:textId="3834C6E0" w:rsidR="00E649EC" w:rsidRDefault="00950C38" w:rsidP="00950C38">
      <w:pPr>
        <w:pStyle w:val="LC-MFLeftHandDate"/>
        <w:spacing w:after="240"/>
      </w:pPr>
      <w:r>
        <w:t>APRIL</w:t>
      </w:r>
      <w:r w:rsidR="00BF6172">
        <w:t xml:space="preserve"> 9</w:t>
      </w:r>
      <w:r w:rsidR="00E649EC">
        <w:t>, 202</w:t>
      </w:r>
      <w:r w:rsidR="00097A3A">
        <w:t>4</w:t>
      </w:r>
    </w:p>
    <w:p w14:paraId="5FC1D76B" w14:textId="77777777" w:rsidR="00950C38" w:rsidRPr="00950C38" w:rsidRDefault="00950C38" w:rsidP="00950C38">
      <w:pPr>
        <w:pStyle w:val="BODYpara"/>
        <w:spacing w:after="180" w:line="260" w:lineRule="exact"/>
        <w:ind w:right="5400"/>
        <w:rPr>
          <w:sz w:val="19"/>
          <w:szCs w:val="19"/>
        </w:rPr>
      </w:pPr>
      <w:r w:rsidRPr="00950C38">
        <w:rPr>
          <w:sz w:val="19"/>
          <w:szCs w:val="19"/>
        </w:rPr>
        <w:t>What do you want to change? Everyone has something they want to change. Employees want to change their boss’ mind and leaders want to change organizations. Marketers want to change customers’ minds and spouses want to change their partner’s opinion. Parents want to change their children’s’ behavior, startups want to change industries, and non-profits want to change the world.</w:t>
      </w:r>
    </w:p>
    <w:p w14:paraId="2A71FC5D" w14:textId="0FC608C9" w:rsidR="00950C38" w:rsidRPr="00950C38" w:rsidRDefault="00950C38" w:rsidP="00950C38">
      <w:pPr>
        <w:pStyle w:val="BODYpara"/>
        <w:spacing w:after="180" w:line="260" w:lineRule="exact"/>
        <w:ind w:right="5400"/>
        <w:rPr>
          <w:sz w:val="19"/>
          <w:szCs w:val="19"/>
        </w:rPr>
      </w:pPr>
      <w:r w:rsidRPr="00950C38">
        <w:rPr>
          <w:sz w:val="19"/>
          <w:szCs w:val="19"/>
        </w:rPr>
        <w:t>But change is hard. We push and push, but often nothing happens. Could there be a better way?</w:t>
      </w:r>
    </w:p>
    <w:p w14:paraId="71EB431D" w14:textId="2F188856" w:rsidR="00950C38" w:rsidRPr="00950C38" w:rsidRDefault="00950C38" w:rsidP="00950C38">
      <w:pPr>
        <w:pStyle w:val="BODYpara"/>
        <w:spacing w:after="240" w:line="260" w:lineRule="exact"/>
        <w:ind w:right="5400"/>
        <w:rPr>
          <w:sz w:val="19"/>
          <w:szCs w:val="19"/>
        </w:rPr>
      </w:pPr>
      <w:r w:rsidRPr="00950C38">
        <w:rPr>
          <w:sz w:val="19"/>
          <w:szCs w:val="19"/>
        </w:rPr>
        <w:t xml:space="preserve">In this </w:t>
      </w:r>
      <w:proofErr w:type="spellStart"/>
      <w:r w:rsidRPr="00950C38">
        <w:rPr>
          <w:sz w:val="19"/>
          <w:szCs w:val="19"/>
        </w:rPr>
        <w:t>Leadercamp</w:t>
      </w:r>
      <w:proofErr w:type="spellEnd"/>
      <w:r w:rsidRPr="00950C38">
        <w:rPr>
          <w:sz w:val="19"/>
          <w:szCs w:val="19"/>
        </w:rPr>
        <w:t>, Wharton School professor and bestselling author Jonah Berger introduces a revolutionary approach to change. Successful change isn’t about pushing harder or exerting more energy. It’s about removing barriers. Overcoming resistance by reducing friction and lowering the hurdles to action.  Discover the five hidden factors that impede change, and how by mitigating them, you can change anything.</w:t>
      </w:r>
      <w:r w:rsidRPr="00950C38">
        <w:rPr>
          <w:rFonts w:ascii="Montserrat ExtraBold" w:hAnsi="Montserrat ExtraBold"/>
          <w:b/>
          <w:bCs/>
          <w:noProof/>
        </w:rPr>
        <w:t xml:space="preserve"> </w:t>
      </w:r>
    </w:p>
    <w:p w14:paraId="149ED4D1" w14:textId="182CD785" w:rsidR="00111B57" w:rsidRPr="00772142" w:rsidRDefault="00BF6172" w:rsidP="00950C38">
      <w:pPr>
        <w:pStyle w:val="LC-MFLeftHandAttendeesHead"/>
        <w:spacing w:before="360" w:after="120"/>
        <w:ind w:right="5130"/>
        <w:rPr>
          <w:sz w:val="22"/>
          <w:szCs w:val="22"/>
        </w:rPr>
      </w:pPr>
      <w:r w:rsidRPr="00BF6172">
        <w:rPr>
          <w:sz w:val="22"/>
          <w:szCs w:val="22"/>
        </w:rPr>
        <w:t>PARTICIPANTS WILL LEARN ABOUT</w:t>
      </w:r>
    </w:p>
    <w:p w14:paraId="01E9E882" w14:textId="77079395" w:rsidR="00BF6172" w:rsidRPr="00950C38" w:rsidRDefault="00BF6172" w:rsidP="00CC3EE3">
      <w:pPr>
        <w:pStyle w:val="LC-MFLeftHandAttendees-List"/>
        <w:spacing w:line="260" w:lineRule="exact"/>
        <w:ind w:right="5400"/>
        <w:rPr>
          <w:sz w:val="19"/>
          <w:szCs w:val="19"/>
        </w:rPr>
      </w:pPr>
      <w:r w:rsidRPr="00950C38">
        <w:rPr>
          <w:b/>
          <w:bCs/>
          <w:color w:val="FF375A"/>
          <w:sz w:val="28"/>
          <w:szCs w:val="28"/>
        </w:rPr>
        <w:t>R</w:t>
      </w:r>
      <w:r w:rsidRPr="00950C38">
        <w:rPr>
          <w:b/>
          <w:bCs/>
          <w:sz w:val="19"/>
          <w:szCs w:val="19"/>
        </w:rPr>
        <w:t>EACTANCE:</w:t>
      </w:r>
      <w:r w:rsidRPr="00950C38">
        <w:rPr>
          <w:sz w:val="19"/>
          <w:szCs w:val="19"/>
        </w:rPr>
        <w:t xml:space="preserve"> Rather than telling people what to do, or trying to persuade, catalysts allow for agency and encourage people to convince themselves.</w:t>
      </w:r>
    </w:p>
    <w:p w14:paraId="058972E3" w14:textId="22D7636B" w:rsidR="00BF6172" w:rsidRPr="00950C38" w:rsidRDefault="00BF6172" w:rsidP="00CC3EE3">
      <w:pPr>
        <w:pStyle w:val="LC-MFLeftHandAttendees-List"/>
        <w:spacing w:line="260" w:lineRule="exact"/>
        <w:ind w:right="5400"/>
        <w:rPr>
          <w:sz w:val="19"/>
          <w:szCs w:val="19"/>
        </w:rPr>
      </w:pPr>
      <w:r w:rsidRPr="00950C38">
        <w:rPr>
          <w:b/>
          <w:bCs/>
          <w:color w:val="FF375A"/>
          <w:sz w:val="28"/>
          <w:szCs w:val="28"/>
        </w:rPr>
        <w:t>E</w:t>
      </w:r>
      <w:r w:rsidRPr="00950C38">
        <w:rPr>
          <w:b/>
          <w:bCs/>
          <w:sz w:val="19"/>
          <w:szCs w:val="19"/>
        </w:rPr>
        <w:t>NDOWMENT:</w:t>
      </w:r>
      <w:r w:rsidRPr="00950C38">
        <w:rPr>
          <w:sz w:val="19"/>
          <w:szCs w:val="19"/>
        </w:rPr>
        <w:t xml:space="preserve"> To ease endowment, we need to surface the costs of inaction, burn the ships, and frame new things as regaining a loss</w:t>
      </w:r>
    </w:p>
    <w:p w14:paraId="05090FAA" w14:textId="0ADA6BBB" w:rsidR="00BF6172" w:rsidRPr="00950C38" w:rsidRDefault="00BF6172" w:rsidP="00CC3EE3">
      <w:pPr>
        <w:pStyle w:val="LC-MFLeftHandAttendees-List"/>
        <w:spacing w:line="260" w:lineRule="exact"/>
        <w:ind w:right="5400"/>
        <w:rPr>
          <w:sz w:val="19"/>
          <w:szCs w:val="19"/>
        </w:rPr>
      </w:pPr>
      <w:r w:rsidRPr="00950C38">
        <w:rPr>
          <w:b/>
          <w:bCs/>
          <w:color w:val="FF375A"/>
          <w:sz w:val="28"/>
          <w:szCs w:val="28"/>
        </w:rPr>
        <w:t>D</w:t>
      </w:r>
      <w:r w:rsidRPr="00950C38">
        <w:rPr>
          <w:b/>
          <w:bCs/>
          <w:sz w:val="19"/>
          <w:szCs w:val="19"/>
        </w:rPr>
        <w:t>ISTANCE:</w:t>
      </w:r>
      <w:r w:rsidRPr="00950C38">
        <w:rPr>
          <w:sz w:val="19"/>
          <w:szCs w:val="19"/>
        </w:rPr>
        <w:t xml:space="preserve"> Find an unsticking point and use it to switch the field</w:t>
      </w:r>
    </w:p>
    <w:p w14:paraId="47AAA2C6" w14:textId="2D12F07C" w:rsidR="00BF6172" w:rsidRPr="00950C38" w:rsidRDefault="00BF6172" w:rsidP="00CC3EE3">
      <w:pPr>
        <w:pStyle w:val="LC-MFLeftHandAttendees-List"/>
        <w:spacing w:line="260" w:lineRule="exact"/>
        <w:ind w:right="5400"/>
        <w:rPr>
          <w:sz w:val="19"/>
          <w:szCs w:val="19"/>
        </w:rPr>
      </w:pPr>
      <w:r w:rsidRPr="00950C38">
        <w:rPr>
          <w:b/>
          <w:bCs/>
          <w:color w:val="FF375A"/>
          <w:sz w:val="28"/>
          <w:szCs w:val="28"/>
        </w:rPr>
        <w:t>U</w:t>
      </w:r>
      <w:r w:rsidRPr="00950C38">
        <w:rPr>
          <w:b/>
          <w:bCs/>
          <w:sz w:val="19"/>
          <w:szCs w:val="19"/>
        </w:rPr>
        <w:t>NCERTAINTY:</w:t>
      </w:r>
      <w:r w:rsidRPr="00950C38">
        <w:rPr>
          <w:sz w:val="19"/>
          <w:szCs w:val="19"/>
        </w:rPr>
        <w:t xml:space="preserve"> To get people to un-pause, increase trialability</w:t>
      </w:r>
    </w:p>
    <w:p w14:paraId="5396FAFC" w14:textId="2DB254D1" w:rsidR="00D97A7B" w:rsidRPr="00950C38" w:rsidRDefault="00BF6172" w:rsidP="00CC3EE3">
      <w:pPr>
        <w:pStyle w:val="LC-MFLeftHandAttendees-List"/>
        <w:spacing w:line="260" w:lineRule="exact"/>
        <w:ind w:right="5400"/>
        <w:rPr>
          <w:sz w:val="19"/>
          <w:szCs w:val="19"/>
        </w:rPr>
      </w:pPr>
      <w:r w:rsidRPr="00950C38">
        <w:rPr>
          <w:b/>
          <w:bCs/>
          <w:color w:val="FF375A"/>
          <w:sz w:val="28"/>
          <w:szCs w:val="28"/>
        </w:rPr>
        <w:t>C</w:t>
      </w:r>
      <w:r w:rsidRPr="00950C38">
        <w:rPr>
          <w:b/>
          <w:bCs/>
          <w:sz w:val="19"/>
          <w:szCs w:val="19"/>
        </w:rPr>
        <w:t xml:space="preserve">ORROBORATING </w:t>
      </w:r>
      <w:r w:rsidRPr="00950C38">
        <w:rPr>
          <w:b/>
          <w:bCs/>
          <w:color w:val="FF375A"/>
          <w:sz w:val="28"/>
          <w:szCs w:val="28"/>
        </w:rPr>
        <w:t>E</w:t>
      </w:r>
      <w:r w:rsidRPr="00950C38">
        <w:rPr>
          <w:b/>
          <w:bCs/>
          <w:sz w:val="19"/>
          <w:szCs w:val="19"/>
        </w:rPr>
        <w:t>VIDENCE:</w:t>
      </w:r>
      <w:r w:rsidRPr="00950C38">
        <w:rPr>
          <w:sz w:val="19"/>
          <w:szCs w:val="19"/>
        </w:rPr>
        <w:t xml:space="preserve"> Use multiple sources, concentrate them close in time, and figure out whether you need a firehose or a sprinkler.</w:t>
      </w:r>
    </w:p>
    <w:p w14:paraId="721BB15E" w14:textId="3EFF7B48" w:rsidR="00B4018A" w:rsidRPr="00453C6D" w:rsidRDefault="00950C38" w:rsidP="00B4018A">
      <w:pPr>
        <w:pStyle w:val="Subtitle"/>
      </w:pPr>
      <w:r w:rsidRPr="00131D51">
        <w:rPr>
          <w:rFonts w:ascii="Montserrat ExtraBold" w:hAnsi="Montserrat ExtraBold"/>
          <w:b/>
          <w:bCs/>
          <w:noProof/>
        </w:rPr>
        <w:lastRenderedPageBreak/>
        <w:drawing>
          <wp:anchor distT="0" distB="0" distL="114300" distR="114300" simplePos="0" relativeHeight="251667456" behindDoc="1" locked="0" layoutInCell="1" allowOverlap="1" wp14:anchorId="4AD5F37D" wp14:editId="6A295BD6">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BF6172">
        <w:t>PREPARING</w:t>
      </w:r>
      <w:r w:rsidR="00B4018A" w:rsidRPr="000C19F6">
        <w:t xml:space="preserve"> </w:t>
      </w:r>
      <w:r w:rsidR="00B4018A" w:rsidRPr="00FC6BBD">
        <w:t>FOR</w:t>
      </w:r>
      <w:r w:rsidR="00B4018A" w:rsidRPr="000C19F6">
        <w:t xml:space="preserve"> </w:t>
      </w:r>
      <w:r w:rsidR="00B4018A">
        <w:rPr>
          <w:caps/>
        </w:rPr>
        <w:br/>
      </w:r>
      <w:r w:rsidR="00B4018A" w:rsidRPr="00453C6D">
        <w:t xml:space="preserve">THE </w:t>
      </w:r>
      <w:proofErr w:type="spellStart"/>
      <w:r w:rsidR="00B4018A" w:rsidRPr="00453C6D">
        <w:t>LEADERCAMP</w:t>
      </w:r>
      <w:proofErr w:type="spellEnd"/>
    </w:p>
    <w:p w14:paraId="2B7065E6" w14:textId="4EA0497C"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26635485" w:rsidR="00B4018A" w:rsidRPr="00453C6D" w:rsidRDefault="00B4018A" w:rsidP="00B4018A">
      <w:pPr>
        <w:pStyle w:val="Heading2"/>
      </w:pPr>
      <w:bookmarkStart w:id="6" w:name="_Toc48909870"/>
      <w:r w:rsidRPr="00453C6D">
        <w:t>About This Guide</w:t>
      </w:r>
      <w:bookmarkEnd w:id="6"/>
    </w:p>
    <w:p w14:paraId="71EEF0B0" w14:textId="0DAF6321" w:rsidR="00B4018A" w:rsidRPr="000C19F6" w:rsidRDefault="00B4018A" w:rsidP="00BF6172">
      <w:pPr>
        <w:pStyle w:val="BODY"/>
      </w:pPr>
      <w:r w:rsidRPr="000C19F6">
        <w:t xml:space="preserve">This guide will help you prepare for and facilitate the program </w:t>
      </w:r>
      <w:r w:rsidR="00BF6172" w:rsidRPr="00BF6172">
        <w:rPr>
          <w:rFonts w:eastAsiaTheme="minorEastAsia"/>
          <w:b/>
          <w:i/>
          <w:iCs/>
          <w:sz w:val="22"/>
          <w:lang w:val="en"/>
        </w:rPr>
        <w:t>THE CATALYST</w:t>
      </w:r>
      <w:r w:rsidR="00BF6172">
        <w:rPr>
          <w:rFonts w:eastAsiaTheme="minorEastAsia"/>
          <w:b/>
          <w:i/>
          <w:iCs/>
          <w:sz w:val="22"/>
          <w:lang w:val="en"/>
        </w:rPr>
        <w:t xml:space="preserve">: </w:t>
      </w:r>
      <w:r w:rsidR="00BF6172" w:rsidRPr="00BF6172">
        <w:rPr>
          <w:rFonts w:eastAsiaTheme="minorEastAsia"/>
          <w:b/>
          <w:i/>
          <w:iCs/>
          <w:sz w:val="22"/>
          <w:lang w:val="en"/>
        </w:rPr>
        <w:t>HOW TO CHANGE ANYONE’S MIND</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r w:rsidR="00950C38" w:rsidRPr="00950C38">
        <w:rPr>
          <w:rFonts w:ascii="Montserrat ExtraBold" w:hAnsi="Montserrat ExtraBold"/>
          <w:b/>
          <w:bCs/>
          <w:noProof/>
        </w:rPr>
        <w:t xml:space="preserve"> </w:t>
      </w:r>
    </w:p>
    <w:p w14:paraId="76948D24" w14:textId="3367D28F" w:rsidR="00B4018A" w:rsidRPr="000C19F6" w:rsidRDefault="00B4018A" w:rsidP="00B4018A">
      <w:pPr>
        <w:pStyle w:val="Heading2"/>
      </w:pPr>
      <w:bookmarkStart w:id="7" w:name="_Toc48909871"/>
      <w:r w:rsidRPr="000C19F6">
        <w:t>The Audience</w:t>
      </w:r>
      <w:bookmarkEnd w:id="7"/>
    </w:p>
    <w:p w14:paraId="3BF78C00" w14:textId="167BA79B"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6EEAC11D" w:rsidR="00B4018A" w:rsidRDefault="00B4018A" w:rsidP="00B4018A">
      <w:pPr>
        <w:pStyle w:val="Heading2"/>
      </w:pPr>
      <w:r w:rsidRPr="000C19F6">
        <w:t xml:space="preserve">Watch </w:t>
      </w:r>
      <w:r>
        <w:t>As a Team</w:t>
      </w:r>
    </w:p>
    <w:p w14:paraId="1FB8EDF5" w14:textId="1C7A4905" w:rsidR="00B4018A" w:rsidRDefault="00B4018A" w:rsidP="00B4018A">
      <w:pPr>
        <w:pStyle w:val="BODY"/>
      </w:pPr>
      <w:r w:rsidRPr="000C19F6">
        <w:t xml:space="preserve">Prior to the </w:t>
      </w:r>
      <w:proofErr w:type="spellStart"/>
      <w:r w:rsidRPr="000C19F6">
        <w:t>Leadercamp</w:t>
      </w:r>
      <w:proofErr w:type="spellEnd"/>
      <w:r w:rsidRPr="000C19F6">
        <w:t xml:space="preserve">, Zoom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BB3BA55"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63DEB5F5" w14:textId="212F0E6E" w:rsidR="00B4018A" w:rsidRPr="00AB7C73" w:rsidRDefault="00B4018A" w:rsidP="00B4018A">
      <w:pPr>
        <w:pStyle w:val="BODY-orderedlist"/>
      </w:pPr>
      <w:r>
        <w:t xml:space="preserve">What are some </w:t>
      </w:r>
      <w:r w:rsidR="00311EA3">
        <w:t xml:space="preserve">challenges you currently face </w:t>
      </w:r>
      <w:r w:rsidR="00CC3EE3">
        <w:t>in removing</w:t>
      </w:r>
      <w:r w:rsidR="00BF6172" w:rsidRPr="0017102E">
        <w:rPr>
          <w:rFonts w:cstheme="minorHAnsi"/>
          <w:szCs w:val="20"/>
        </w:rPr>
        <w:t xml:space="preserve"> </w:t>
      </w:r>
      <w:r w:rsidR="00CC3EE3">
        <w:rPr>
          <w:rFonts w:cstheme="minorHAnsi"/>
          <w:szCs w:val="20"/>
        </w:rPr>
        <w:t xml:space="preserve">the </w:t>
      </w:r>
      <w:r w:rsidR="00BF6172" w:rsidRPr="0017102E">
        <w:rPr>
          <w:rFonts w:cstheme="minorHAnsi"/>
          <w:szCs w:val="20"/>
        </w:rPr>
        <w:t>barriers</w:t>
      </w:r>
      <w:r w:rsidR="00BF6172">
        <w:t xml:space="preserve"> when trying to </w:t>
      </w:r>
      <w:r w:rsidR="002B260B">
        <w:t xml:space="preserve">change </w:t>
      </w:r>
      <w:r w:rsidR="00BF6172">
        <w:t>someone’s mind</w:t>
      </w:r>
      <w:r w:rsidR="00F002C3">
        <w:t>?</w:t>
      </w:r>
    </w:p>
    <w:p w14:paraId="71F75FA1" w14:textId="232A8985" w:rsidR="00B4018A" w:rsidRPr="00AB7C73" w:rsidRDefault="002B260B" w:rsidP="00B4018A">
      <w:pPr>
        <w:pStyle w:val="BODY-orderedlist"/>
      </w:pPr>
      <w:r w:rsidRPr="002B260B">
        <w:t>What steps will you now to take to enact change?</w:t>
      </w:r>
    </w:p>
    <w:p w14:paraId="3A1C8558" w14:textId="77777777" w:rsidR="00B4018A" w:rsidRPr="00AB7C73" w:rsidRDefault="00B4018A" w:rsidP="00B4018A">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7334637F" w14:textId="73F7ED23" w:rsidR="00B4018A" w:rsidRPr="00AB7C73" w:rsidRDefault="00F1201D" w:rsidP="00D97A7B">
      <w:pPr>
        <w:pStyle w:val="BODY-orderedlist"/>
      </w:pPr>
      <w:r w:rsidRPr="00F1201D">
        <w:t xml:space="preserve">In your pursuit to </w:t>
      </w:r>
      <w:r w:rsidR="00BF6172">
        <w:t>overcome resistance when trying to change someone’s mind</w:t>
      </w:r>
      <w:r w:rsidRPr="00F1201D">
        <w:t xml:space="preserve">, what are some techniques from this </w:t>
      </w:r>
      <w:proofErr w:type="spellStart"/>
      <w:r w:rsidRPr="00F1201D">
        <w:t>Leadercamp</w:t>
      </w:r>
      <w:proofErr w:type="spellEnd"/>
      <w:r w:rsidRPr="00F1201D">
        <w:t xml:space="preserve"> that you can implement?</w:t>
      </w:r>
    </w:p>
    <w:p w14:paraId="3BD9F9DF" w14:textId="21EE28D4" w:rsidR="00B4018A" w:rsidRPr="00AB7C73" w:rsidRDefault="00950C38" w:rsidP="00B4018A">
      <w:pPr>
        <w:pStyle w:val="BODY-orderedlist"/>
      </w:pPr>
      <w:r w:rsidRPr="00131D51">
        <w:rPr>
          <w:rFonts w:ascii="Montserrat ExtraBold" w:hAnsi="Montserrat ExtraBold"/>
          <w:b/>
          <w:bCs/>
          <w:noProof/>
        </w:rPr>
        <w:drawing>
          <wp:anchor distT="0" distB="0" distL="114300" distR="114300" simplePos="0" relativeHeight="251669504" behindDoc="1" locked="0" layoutInCell="1" allowOverlap="1" wp14:anchorId="443B6EC2" wp14:editId="48A11984">
            <wp:simplePos x="0" y="0"/>
            <wp:positionH relativeFrom="margin">
              <wp:align>right</wp:align>
            </wp:positionH>
            <wp:positionV relativeFrom="page">
              <wp:posOffset>6141720</wp:posOffset>
            </wp:positionV>
            <wp:extent cx="2983865" cy="2965450"/>
            <wp:effectExtent l="0" t="0" r="6985" b="6350"/>
            <wp:wrapNone/>
            <wp:docPr id="216984081" name="Picture 216984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AB7C73">
        <w:t xml:space="preserve">What lesson will you apply from this </w:t>
      </w:r>
      <w:proofErr w:type="spellStart"/>
      <w:r w:rsidR="00B4018A" w:rsidRPr="00AB7C73">
        <w:t>Leadercamp</w:t>
      </w:r>
      <w:proofErr w:type="spellEnd"/>
      <w:r w:rsidR="00B4018A" w:rsidRPr="00AB7C73">
        <w:t>? And how will you apply what you’ve learned?</w:t>
      </w:r>
      <w:r w:rsidRPr="00950C38">
        <w:rPr>
          <w:rFonts w:ascii="Montserrat ExtraBold" w:hAnsi="Montserrat ExtraBold"/>
          <w:b/>
          <w:bCs/>
          <w:noProof/>
        </w:rPr>
        <w:t xml:space="preserve"> </w:t>
      </w:r>
    </w:p>
    <w:p w14:paraId="3453A7DE" w14:textId="2EDF56E3" w:rsidR="00B4018A" w:rsidRPr="00AB7C73" w:rsidRDefault="00B4018A" w:rsidP="00B4018A">
      <w:pPr>
        <w:pStyle w:val="BODY-orderedlist"/>
      </w:pPr>
      <w:r w:rsidRPr="00AB7C73">
        <w:t xml:space="preserve">What’s one thing </w:t>
      </w:r>
      <w:r w:rsidR="00CC3EE3">
        <w:t>this</w:t>
      </w:r>
      <w:r w:rsidRPr="00AB7C73">
        <w:t xml:space="preserve"> </w:t>
      </w:r>
      <w:proofErr w:type="spellStart"/>
      <w:r w:rsidRPr="00AB7C73">
        <w:t>Leadercamp</w:t>
      </w:r>
      <w:proofErr w:type="spellEnd"/>
      <w:r w:rsidRPr="00AB7C73">
        <w:t xml:space="preserve"> inspired you to do differently moving forward?</w:t>
      </w:r>
    </w:p>
    <w:p w14:paraId="5EC98BDB" w14:textId="77777777" w:rsidR="000C19F6" w:rsidRPr="000C19F6" w:rsidRDefault="000C19F6" w:rsidP="00F1201D"/>
    <w:sectPr w:rsidR="000C19F6" w:rsidRPr="000C19F6" w:rsidSect="000761C3">
      <w:headerReference w:type="default" r:id="rId28"/>
      <w:footerReference w:type="default" r:id="rId29"/>
      <w:footerReference w:type="first" r:id="rId30"/>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A324" w14:textId="77777777" w:rsidR="0012192E" w:rsidRDefault="0012192E" w:rsidP="00C802C3">
      <w:r>
        <w:separator/>
      </w:r>
    </w:p>
  </w:endnote>
  <w:endnote w:type="continuationSeparator" w:id="0">
    <w:p w14:paraId="50E4F9E5" w14:textId="77777777" w:rsidR="0012192E" w:rsidRDefault="0012192E"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78E72D60">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425A6EE4" w:rsidR="001471C2" w:rsidRPr="00E55B97" w:rsidRDefault="00577B16" w:rsidP="009168B8">
                            <w:pPr>
                              <w:pStyle w:val="LC-MFFootertext"/>
                            </w:pPr>
                            <w:proofErr w:type="spellStart"/>
                            <w:r w:rsidRPr="004E7FD6">
                              <w:t>LEADERCAMP</w:t>
                            </w:r>
                            <w:proofErr w:type="spellEnd"/>
                            <w:r>
                              <w:t xml:space="preserve"> GUIDE</w:t>
                            </w:r>
                            <w:r w:rsidR="00AB709A">
                              <w:t xml:space="preserve"> </w:t>
                            </w:r>
                            <w:r w:rsidRPr="00E55B97">
                              <w:t>/</w:t>
                            </w:r>
                            <w:r w:rsidR="00AB709A">
                              <w:t xml:space="preserve"> </w:t>
                            </w:r>
                            <w:r w:rsidR="00BF6172" w:rsidRPr="00BF6172">
                              <w:t>THE CATALYST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425A6EE4" w:rsidR="001471C2" w:rsidRPr="00E55B97" w:rsidRDefault="00577B16" w:rsidP="009168B8">
                      <w:pPr>
                        <w:pStyle w:val="LC-MFFootertext"/>
                      </w:pPr>
                      <w:proofErr w:type="spellStart"/>
                      <w:r w:rsidRPr="004E7FD6">
                        <w:t>LEADERCAMP</w:t>
                      </w:r>
                      <w:proofErr w:type="spellEnd"/>
                      <w:r>
                        <w:t xml:space="preserve"> GUIDE</w:t>
                      </w:r>
                      <w:r w:rsidR="00AB709A">
                        <w:t xml:space="preserve"> </w:t>
                      </w:r>
                      <w:r w:rsidRPr="00E55B97">
                        <w:t>/</w:t>
                      </w:r>
                      <w:r w:rsidR="00AB709A">
                        <w:t xml:space="preserve"> </w:t>
                      </w:r>
                      <w:r w:rsidR="00BF6172" w:rsidRPr="00BF6172">
                        <w:t>THE CATALYST</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E1919"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37CB" w14:textId="77777777" w:rsidR="0012192E" w:rsidRDefault="0012192E" w:rsidP="00C802C3">
      <w:r>
        <w:separator/>
      </w:r>
    </w:p>
  </w:footnote>
  <w:footnote w:type="continuationSeparator" w:id="0">
    <w:p w14:paraId="0A0A67D8" w14:textId="77777777" w:rsidR="0012192E" w:rsidRDefault="0012192E"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92E"/>
    <w:rsid w:val="00121B24"/>
    <w:rsid w:val="00127139"/>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B4829"/>
    <w:rsid w:val="001B5907"/>
    <w:rsid w:val="001B60A0"/>
    <w:rsid w:val="001B641C"/>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B26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D39E3"/>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206EE"/>
    <w:rsid w:val="00723276"/>
    <w:rsid w:val="00726AFA"/>
    <w:rsid w:val="00734855"/>
    <w:rsid w:val="00734C73"/>
    <w:rsid w:val="007358D1"/>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F52E6"/>
    <w:rsid w:val="007F5DB9"/>
    <w:rsid w:val="00803B0C"/>
    <w:rsid w:val="008323BA"/>
    <w:rsid w:val="0083498B"/>
    <w:rsid w:val="008410F1"/>
    <w:rsid w:val="00842842"/>
    <w:rsid w:val="00844875"/>
    <w:rsid w:val="00844BCB"/>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50C38"/>
    <w:rsid w:val="00950F0F"/>
    <w:rsid w:val="00955338"/>
    <w:rsid w:val="0095654B"/>
    <w:rsid w:val="00957E79"/>
    <w:rsid w:val="009651F2"/>
    <w:rsid w:val="0096744E"/>
    <w:rsid w:val="009701C4"/>
    <w:rsid w:val="00971DB0"/>
    <w:rsid w:val="0097447E"/>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BF6172"/>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3EE3"/>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Contagious-Why-Things-Catch-On/dp/1451686579/ref=tmm_hrd_title_0" TargetMode="External"/><Relationship Id="rId18" Type="http://schemas.openxmlformats.org/officeDocument/2006/relationships/hyperlink" Target="https://urldefense.proofpoint.com/v2/url?u=http-3A__www.marketplace.org_topics_life_big-2Dbook_why-2Dwe-2Dfollow-2Dtrends-2Deven-2Dbad-2Dones&amp;d=DwMFAg&amp;c=jGUuvAdBXp_VqQ6t0yah2g&amp;r=k2A-7PKfT5O1P-AyB0QF6SMwlFQ4bSIXFjPu-KBCFGu40iW8u_suez-rzZPNNWp1&amp;m=iJJ8HhHCGp12D1TY2vHhj7nGhkNBkkyJtTFJMAH7RPQ&amp;s=Kimzd_PecIYrhYDiMV479RxGpUGtpX6woDPRjpkT3oo&amp;e="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urldefense.proofpoint.com/v2/url?u=http-3A__www.usatoday.com_story_news_nation_2013_03_03_contagious-2Dberger-2Dbook-2Dviral_1957985_&amp;d=DwMFAg&amp;c=jGUuvAdBXp_VqQ6t0yah2g&amp;r=k2A-7PKfT5O1P-AyB0QF6SMwlFQ4bSIXFjPu-KBCFGu40iW8u_suez-rzZPNNWp1&amp;m=iJJ8HhHCGp12D1TY2vHhj7nGhkNBkkyJtTFJMAH7RPQ&amp;s=RXUtFpCyUFjk4hUClHaD7LX7WmDJ-a5lQIVjgDGLPV4&amp;e=" TargetMode="External"/><Relationship Id="rId7" Type="http://schemas.openxmlformats.org/officeDocument/2006/relationships/settings" Target="settings.xml"/><Relationship Id="rId12" Type="http://schemas.openxmlformats.org/officeDocument/2006/relationships/hyperlink" Target="https://bit.ly/_MagicWords" TargetMode="External"/><Relationship Id="rId17" Type="http://schemas.microsoft.com/office/2007/relationships/hdphoto" Target="media/hdphoto1.wdp"/><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urldefense.proofpoint.com/v2/url?u=http-3A__video.cnbc.com_gallery_-3Fplay-3D1-26video-3D3000173972&amp;d=DwMFAg&amp;c=jGUuvAdBXp_VqQ6t0yah2g&amp;r=k2A-7PKfT5O1P-AyB0QF6SMwlFQ4bSIXFjPu-KBCFGu40iW8u_suez-rzZPNNWp1&amp;m=iJJ8HhHCGp12D1TY2vHhj7nGhkNBkkyJtTFJMAH7RPQ&amp;s=KtFG4IdDBvXSflz9cThC8c9LaMCjQdcdOH-3CH7fVHU&amp;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ytimes.com/2019/11/10/smarter-living/how-to-sound-more-confident-persuasiv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azon.com/gp/product/1982108606/ref=as_li_tl?ie=UTF8&amp;camp=1789&amp;creative=9325&amp;creativeASIN=1982108606&amp;linkCode=as2&amp;tag=jb0e4-20&amp;linkId=392e01e82e1e5fa27f32981659da4227" TargetMode="External"/><Relationship Id="rId23" Type="http://schemas.openxmlformats.org/officeDocument/2006/relationships/hyperlink" Target="https://hbr.org/2016/07/the-goldilocks-theory-of-product-succes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sj.com/articles/how-to-change-anyones-mind-1158230107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Invisible-Influence-Hidden-Forces-Behavior/dp/1476759731/ref=sr_1_1?crid=2CUR9MF0JMHE0&amp;keywords=invisible+influence&amp;qid=1579897026&amp;s=books&amp;sprefix=invisble+in,stripbooks,146&amp;sr=1-1" TargetMode="External"/><Relationship Id="rId22" Type="http://schemas.openxmlformats.org/officeDocument/2006/relationships/hyperlink" Target="https://urldefense.proofpoint.com/v2/url?u=https-3A__www.fastcompany.com_3006693_fifty-2Dpercent-2Dof-2Dthe-2Dtipping-2Dpoint-2Dis-2Dwrong-2Djonah-2Dberger-2Dshows-2Dyou-2Dwhich-2Dhalf&amp;d=DwMFAg&amp;c=jGUuvAdBXp_VqQ6t0yah2g&amp;r=k2A-7PKfT5O1P-AyB0QF6SMwlFQ4bSIXFjPu-KBCFGu40iW8u_suez-rzZPNNWp1&amp;m=iJJ8HhHCGp12D1TY2vHhj7nGhkNBkkyJtTFJMAH7RPQ&amp;s=BfvF5b0FX4pUKMctOIlNnAZTajq2JLujZbpymiRw-EU&amp;e=" TargetMode="External"/><Relationship Id="rId27" Type="http://schemas.openxmlformats.org/officeDocument/2006/relationships/image" Target="media/image40.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Props1.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docProps/app.xml><?xml version="1.0" encoding="utf-8"?>
<Properties xmlns="http://schemas.openxmlformats.org/officeDocument/2006/extended-properties" xmlns:vt="http://schemas.openxmlformats.org/officeDocument/2006/docPropsVTypes">
  <Template>StudyGuide_rb.dotx</Template>
  <TotalTime>1342</TotalTime>
  <Pages>3</Pages>
  <Words>1091</Words>
  <Characters>6221</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Leadercamp—The Catalyst: How to Change Anyone’s Mind</vt:lpstr>
      <vt:lpstr>    About This Guide</vt:lpstr>
      <vt:lpstr>    The Audience</vt:lpstr>
      <vt:lpstr>    Watch As a Team</vt:lpstr>
      <vt:lpstr>    For Individual Viewers</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Leadercamp—The Catalyst: How to Change Anyone’s Mind</dc:title>
  <dc:subject/>
  <dc:creator>Jonah Berger</dc:creator>
  <cp:keywords/>
  <dc:description/>
  <cp:lastModifiedBy>Ronnie Bucci</cp:lastModifiedBy>
  <cp:revision>10</cp:revision>
  <cp:lastPrinted>2022-01-07T20:51:00Z</cp:lastPrinted>
  <dcterms:created xsi:type="dcterms:W3CDTF">2024-01-11T19:07:00Z</dcterms:created>
  <dcterms:modified xsi:type="dcterms:W3CDTF">2024-01-24T19:51:00Z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